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rFonts w:cs="Arial" w:ascii="PT Astra Serif" w:hAnsi="PT Astra Serif"/>
          <w:b/>
          <w:color w:val="000000"/>
          <w:sz w:val="26"/>
          <w:szCs w:val="26"/>
          <w:u w:val="single"/>
        </w:rPr>
        <w:t>ОПС-1 ТО по Асиновскому и Первомайскому районам информирует:</w:t>
      </w:r>
    </w:p>
    <w:p>
      <w:pPr>
        <w:pStyle w:val="Normal"/>
        <w:bidi w:val="0"/>
        <w:ind w:left="0" w:right="0" w:hanging="0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cs="Arial" w:ascii="PT Astra Serif" w:hAnsi="PT Astra Serif"/>
          <w:color w:val="000000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На улице – стоят зимние морозы.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Они же, при неправильной эксплуатации, являются зачастую и причиной пожаров. Чтобы избежать нежелательных последствий, следует твердо придерживаться правил пожарной безопасности.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>На некоторые из них следует заострить особое внимание: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Печи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0,7 метров.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Установка металлических печей, не отвечающих требованиям пожарной безопасности стандартов и технических условий, не допускается.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 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cs="Arial" w:ascii="PT Astra Serif" w:hAnsi="PT Astra Serif"/>
          <w:color w:val="000000"/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PT Astra Serif" w:hAnsi="PT Astra Serif"/>
          <w:b/>
          <w:color w:val="000000"/>
          <w:sz w:val="26"/>
          <w:szCs w:val="26"/>
          <w:u w:val="single"/>
        </w:rPr>
        <w:t>При эксплуатации печного отопления запрещается: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оставлять без присмотра топящиеся печи, а также поручать надзор за ними малолетним детям;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располагать топливо, другие горючие вещества и материалы на предтопочном листе;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топить углем, коксом и газом печи, не предназначенные для этих видов топлива. 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cs="Arial" w:ascii="PT Astra Serif" w:hAnsi="PT Astra Serif"/>
          <w:color w:val="000000"/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PT Astra Serif" w:hAnsi="PT Astra Serif"/>
          <w:b/>
          <w:color w:val="000000"/>
          <w:sz w:val="26"/>
          <w:szCs w:val="26"/>
          <w:u w:val="single"/>
        </w:rPr>
        <w:t>Следует не забывать также и некоторые правила эксплуатации, предъявляемые к электроустановкам. Запрещается: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эксплуатировать провода и кабели с поврежденной или потерявшей защитные свойства изоляцией;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 xml:space="preserve">- пользоваться поврежденными розетками, другими электроустановочными изделиями;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>- 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>- 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PT Astra Serif" w:hAnsi="PT Astra Serif"/>
          <w:color w:val="000000"/>
          <w:sz w:val="26"/>
          <w:szCs w:val="26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электронагревательные приборы, телевизоры и т.д. </w:t>
      </w:r>
    </w:p>
    <w:p>
      <w:pPr>
        <w:pStyle w:val="Normal"/>
        <w:bidi w:val="0"/>
        <w:ind w:left="0" w:righ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ascii="PT Astra Serif" w:hAnsi="PT Astra Serif"/>
          <w:sz w:val="36"/>
          <w:szCs w:val="36"/>
        </w:rPr>
        <w:t xml:space="preserve">Большинство пожаров возникает по вине самих собственников жилья. </w:t>
      </w:r>
    </w:p>
    <w:p>
      <w:pPr>
        <w:pStyle w:val="Normal"/>
        <w:bidi w:val="0"/>
        <w:ind w:left="0" w:righ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type w:val="nextPage"/>
          <w:pgSz w:w="11906" w:h="16838"/>
          <w:pgMar w:left="1134" w:right="850" w:gutter="0" w:header="0" w:top="426" w:footer="0" w:bottom="719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0" w:right="0" w:firstLine="708"/>
        <w:jc w:val="both"/>
        <w:rPr/>
      </w:pPr>
      <w:r>
        <w:rPr>
          <w:rFonts w:ascii="PT Astra Serif" w:hAnsi="PT Astra Serif"/>
          <w:b/>
        </w:rPr>
        <w:t>ВЫПОЛНЯЙТЕ ЭЛЕМЕНТАРНЫЕ МЕРЫ ПОЖАРНОЙ БЕЗОПАСНОСТИ!</w:t>
      </w:r>
    </w:p>
    <w:p>
      <w:pPr>
        <w:pStyle w:val="Normal"/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9206865" cy="60490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865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720" w:right="425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2</Pages>
  <Words>311</Words>
  <Characters>2236</Characters>
  <CharactersWithSpaces>2541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2022-11-30T08:22:00Z</dcterms:created>
  <dc:creator>Скопинцев Геннадий Ильич</dc:creator>
  <dc:description/>
  <dc:language>ru-RU</dc:language>
  <cp:lastModifiedBy/>
  <cp:lastPrinted>2016-05-13T15:02:00Z</cp:lastPrinted>
  <dcterms:modified xsi:type="dcterms:W3CDTF">2022-11-30T08:22:00Z</dcterms:modified>
  <cp:revision>2</cp:revision>
  <dc:subject/>
  <dc:title>Администрацией Асиновского района утверждена, распоряжением от 27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OPS1_4</vt:lpwstr>
  </property>
</Properties>
</file>